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F282" w14:textId="37145426" w:rsidR="00835EA3" w:rsidRPr="00626DD9" w:rsidRDefault="00835EA3" w:rsidP="00F37C24">
      <w:pPr>
        <w:pStyle w:val="ListParagraph"/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93" w:after="0" w:line="360" w:lineRule="auto"/>
        <w:ind w:right="147"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42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parties</w:t>
      </w:r>
      <w:r w:rsidRPr="00626DD9">
        <w:rPr>
          <w:rFonts w:ascii="Times New Roman" w:hAnsi="Times New Roman" w:cs="Times New Roman"/>
          <w:color w:val="080808"/>
          <w:spacing w:val="-3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will</w:t>
      </w:r>
      <w:r w:rsidRPr="00626DD9">
        <w:rPr>
          <w:rFonts w:ascii="Times New Roman" w:hAnsi="Times New Roman" w:cs="Times New Roman"/>
          <w:color w:val="080808"/>
          <w:spacing w:val="-46"/>
          <w:w w:val="105"/>
          <w:sz w:val="24"/>
          <w:szCs w:val="24"/>
        </w:rPr>
        <w:t xml:space="preserve"> </w:t>
      </w:r>
      <w:r w:rsidR="00F37C24" w:rsidRPr="00626DD9">
        <w:rPr>
          <w:rFonts w:ascii="Times New Roman" w:hAnsi="Times New Roman" w:cs="Times New Roman"/>
          <w:color w:val="080808"/>
          <w:spacing w:val="-46"/>
          <w:w w:val="105"/>
          <w:sz w:val="24"/>
          <w:szCs w:val="24"/>
        </w:rPr>
        <w:t xml:space="preserve"> </w:t>
      </w:r>
      <w:r w:rsidR="004931FD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fort</w:t>
      </w:r>
      <w:r w:rsidR="00EE2593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h</w:t>
      </w:r>
      <w:r w:rsidR="004931FD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with</w:t>
      </w:r>
      <w:r w:rsidR="00F37C24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retain</w:t>
      </w:r>
      <w:r w:rsidR="00EE2593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626DD9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[name]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, as</w:t>
      </w:r>
      <w:r w:rsidRPr="00626DD9">
        <w:rPr>
          <w:rFonts w:ascii="Times New Roman" w:hAnsi="Times New Roman" w:cs="Times New Roman"/>
          <w:color w:val="080808"/>
          <w:spacing w:val="-43"/>
          <w:w w:val="105"/>
          <w:sz w:val="24"/>
          <w:szCs w:val="24"/>
        </w:rPr>
        <w:t xml:space="preserve"> </w:t>
      </w:r>
      <w:r w:rsidR="00837E12" w:rsidRPr="00626DD9">
        <w:rPr>
          <w:rFonts w:ascii="Times New Roman" w:hAnsi="Times New Roman" w:cs="Times New Roman"/>
          <w:color w:val="080808"/>
          <w:spacing w:val="-4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parenting</w:t>
      </w:r>
      <w:r w:rsidRPr="00626DD9">
        <w:rPr>
          <w:rFonts w:ascii="Times New Roman" w:hAnsi="Times New Roman" w:cs="Times New Roman"/>
          <w:color w:val="080808"/>
          <w:spacing w:val="-35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coordinator</w:t>
      </w:r>
      <w:r w:rsidR="00F37C24" w:rsidRPr="00626DD9">
        <w:rPr>
          <w:rFonts w:ascii="Times New Roman" w:hAnsi="Times New Roman" w:cs="Times New Roman"/>
          <w:color w:val="080808"/>
          <w:spacing w:val="-3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(the</w:t>
      </w:r>
      <w:r w:rsidR="00626DD9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spacing w:val="-4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 xml:space="preserve">Parenting </w:t>
      </w:r>
      <w:r w:rsidRPr="00626DD9">
        <w:rPr>
          <w:rFonts w:ascii="Times New Roman" w:hAnsi="Times New Roman" w:cs="Times New Roman"/>
          <w:b/>
          <w:color w:val="080808"/>
          <w:spacing w:val="-7"/>
          <w:w w:val="105"/>
          <w:sz w:val="24"/>
          <w:szCs w:val="24"/>
        </w:rPr>
        <w:t>Coordinator</w:t>
      </w:r>
      <w:r w:rsidR="00F37C24" w:rsidRPr="00626DD9">
        <w:rPr>
          <w:rFonts w:ascii="Times New Roman" w:hAnsi="Times New Roman" w:cs="Times New Roman"/>
          <w:color w:val="212121"/>
          <w:spacing w:val="-7"/>
          <w:w w:val="105"/>
          <w:sz w:val="24"/>
          <w:szCs w:val="24"/>
        </w:rPr>
        <w:t>)</w:t>
      </w:r>
      <w:r w:rsidRPr="00626DD9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, </w:t>
      </w:r>
      <w:r w:rsidRPr="00626DD9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>fo</w:t>
      </w:r>
      <w:r w:rsidRPr="00626DD9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 xml:space="preserve">r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 minimum term of twenty-four (24) months from the date of these </w:t>
      </w:r>
      <w:r w:rsidR="00F37C24" w:rsidRPr="00626DD9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>O</w:t>
      </w:r>
      <w:r w:rsidRPr="00626DD9">
        <w:rPr>
          <w:rFonts w:ascii="Times New Roman" w:hAnsi="Times New Roman" w:cs="Times New Roman"/>
          <w:color w:val="080808"/>
          <w:spacing w:val="-6"/>
          <w:w w:val="105"/>
          <w:sz w:val="24"/>
          <w:szCs w:val="24"/>
        </w:rPr>
        <w:t>rders</w:t>
      </w:r>
      <w:r w:rsidRPr="00626DD9">
        <w:rPr>
          <w:rFonts w:ascii="Times New Roman" w:hAnsi="Times New Roman" w:cs="Times New Roman"/>
          <w:color w:val="212121"/>
          <w:spacing w:val="-6"/>
          <w:w w:val="105"/>
          <w:sz w:val="24"/>
          <w:szCs w:val="24"/>
        </w:rPr>
        <w:t>,</w:t>
      </w:r>
      <w:r w:rsidRPr="00626DD9">
        <w:rPr>
          <w:rFonts w:ascii="Times New Roman" w:hAnsi="Times New Roman" w:cs="Times New Roman"/>
          <w:color w:val="212121"/>
          <w:spacing w:val="-2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on</w:t>
      </w:r>
      <w:r w:rsidRPr="00626DD9">
        <w:rPr>
          <w:rFonts w:ascii="Times New Roman" w:hAnsi="Times New Roman" w:cs="Times New Roman"/>
          <w:color w:val="080808"/>
          <w:spacing w:val="-4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3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terms</w:t>
      </w:r>
      <w:r w:rsidRPr="00626DD9"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provided</w:t>
      </w:r>
      <w:r w:rsidRPr="00626DD9">
        <w:rPr>
          <w:rFonts w:ascii="Times New Roman" w:hAnsi="Times New Roman" w:cs="Times New Roman"/>
          <w:color w:val="080808"/>
          <w:spacing w:val="-25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626DD9">
        <w:rPr>
          <w:rFonts w:ascii="Times New Roman" w:hAnsi="Times New Roman" w:cs="Times New Roman"/>
          <w:color w:val="080808"/>
          <w:spacing w:val="-3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this</w:t>
      </w:r>
      <w:r w:rsidRPr="00626DD9">
        <w:rPr>
          <w:rFonts w:ascii="Times New Roman" w:hAnsi="Times New Roman" w:cs="Times New Roman"/>
          <w:color w:val="080808"/>
          <w:spacing w:val="-32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Order</w:t>
      </w:r>
      <w:r w:rsidRPr="00626DD9">
        <w:rPr>
          <w:rFonts w:ascii="Times New Roman" w:hAnsi="Times New Roman" w:cs="Times New Roman"/>
          <w:color w:val="080808"/>
          <w:spacing w:val="-2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and</w:t>
      </w:r>
      <w:r w:rsidRPr="00626DD9">
        <w:rPr>
          <w:rFonts w:ascii="Times New Roman" w:hAnsi="Times New Roman" w:cs="Times New Roman"/>
          <w:color w:val="080808"/>
          <w:spacing w:val="-3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626DD9">
        <w:rPr>
          <w:rFonts w:ascii="Times New Roman" w:hAnsi="Times New Roman" w:cs="Times New Roman"/>
          <w:color w:val="080808"/>
          <w:spacing w:val="-2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3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form</w:t>
      </w:r>
      <w:r w:rsidRPr="00626DD9">
        <w:rPr>
          <w:rFonts w:ascii="Times New Roman" w:hAnsi="Times New Roman" w:cs="Times New Roman"/>
          <w:color w:val="080808"/>
          <w:spacing w:val="-2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of</w:t>
      </w:r>
      <w:r w:rsidRPr="00626DD9">
        <w:rPr>
          <w:rFonts w:ascii="Times New Roman" w:hAnsi="Times New Roman" w:cs="Times New Roman"/>
          <w:color w:val="080808"/>
          <w:spacing w:val="-3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3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parenting</w:t>
      </w:r>
      <w:r w:rsidRPr="00626DD9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coordination agreement endorsed by </w:t>
      </w:r>
      <w:r w:rsidRPr="00626DD9">
        <w:rPr>
          <w:rFonts w:ascii="Times New Roman" w:hAnsi="Times New Roman" w:cs="Times New Roman"/>
          <w:b/>
          <w:bCs/>
          <w:w w:val="105"/>
          <w:sz w:val="24"/>
          <w:szCs w:val="24"/>
        </w:rPr>
        <w:t>Parenting Coordination Australia</w:t>
      </w:r>
      <w:r w:rsidRPr="00626DD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(the </w:t>
      </w:r>
      <w:r w:rsidRPr="00626DD9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 xml:space="preserve">Standard PC </w:t>
      </w:r>
      <w:r w:rsidRPr="00626DD9">
        <w:rPr>
          <w:rFonts w:ascii="Times New Roman" w:hAnsi="Times New Roman" w:cs="Times New Roman"/>
          <w:b/>
          <w:color w:val="080808"/>
          <w:spacing w:val="-10"/>
          <w:w w:val="105"/>
          <w:sz w:val="24"/>
          <w:szCs w:val="24"/>
        </w:rPr>
        <w:t>Agreement</w:t>
      </w:r>
      <w:r w:rsidRPr="00626DD9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),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provided that where terms of this Order conflict with the Standard PC </w:t>
      </w:r>
      <w:r w:rsidRPr="00626DD9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>Agreement</w:t>
      </w:r>
      <w:r w:rsidRPr="00626DD9"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this</w:t>
      </w:r>
      <w:r w:rsidRPr="00626DD9">
        <w:rPr>
          <w:rFonts w:ascii="Times New Roman" w:hAnsi="Times New Roman" w:cs="Times New Roman"/>
          <w:color w:val="080808"/>
          <w:spacing w:val="-20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Order</w:t>
      </w:r>
      <w:r w:rsidRPr="00626DD9">
        <w:rPr>
          <w:rFonts w:ascii="Times New Roman" w:hAnsi="Times New Roman" w:cs="Times New Roman"/>
          <w:color w:val="080808"/>
          <w:spacing w:val="-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will</w:t>
      </w:r>
      <w:r w:rsidRPr="00626DD9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prevail.</w:t>
      </w:r>
    </w:p>
    <w:p w14:paraId="2A340395" w14:textId="77057979" w:rsidR="00835EA3" w:rsidRPr="00626DD9" w:rsidRDefault="00835EA3" w:rsidP="00F37C24">
      <w:pPr>
        <w:pStyle w:val="ListParagraph"/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93" w:after="0" w:line="360" w:lineRule="auto"/>
        <w:ind w:right="147" w:hanging="731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 parties </w:t>
      </w:r>
      <w:r w:rsidR="00F37C24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must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attend on the Parenting Coordinator as required by the parenting coordinator on a non-confidential basis.</w:t>
      </w:r>
    </w:p>
    <w:p w14:paraId="725C164D" w14:textId="77777777" w:rsidR="00835EA3" w:rsidRPr="00626DD9" w:rsidRDefault="00835EA3" w:rsidP="00F37C24">
      <w:pPr>
        <w:pStyle w:val="ListParagraph"/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93" w:after="0" w:line="360" w:lineRule="auto"/>
        <w:ind w:right="147" w:hanging="73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1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Parties</w:t>
      </w:r>
      <w:r w:rsidRPr="00626DD9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parenting</w:t>
      </w:r>
      <w:r w:rsidRPr="00626DD9">
        <w:rPr>
          <w:rFonts w:ascii="Times New Roman" w:hAnsi="Times New Roman" w:cs="Times New Roman"/>
          <w:color w:val="080808"/>
          <w:spacing w:val="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arrangements</w:t>
      </w:r>
      <w:r w:rsidRPr="00626DD9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626DD9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relation</w:t>
      </w:r>
      <w:r w:rsidRPr="00626DD9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to</w:t>
      </w:r>
      <w:r w:rsidRPr="00626DD9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19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Children</w:t>
      </w:r>
      <w:r w:rsidRPr="00626DD9">
        <w:rPr>
          <w:rFonts w:ascii="Times New Roman" w:hAnsi="Times New Roman" w:cs="Times New Roman"/>
          <w:color w:val="080808"/>
          <w:spacing w:val="-1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are</w:t>
      </w:r>
      <w:r w:rsidRPr="00626DD9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set</w:t>
      </w:r>
      <w:r w:rsidRPr="00626DD9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out</w:t>
      </w:r>
      <w:r w:rsidRPr="00626DD9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in:</w:t>
      </w:r>
      <w:r w:rsidRPr="00626DD9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bCs/>
          <w:color w:val="080808"/>
          <w:w w:val="105"/>
          <w:sz w:val="24"/>
          <w:szCs w:val="24"/>
        </w:rPr>
        <w:t>[insert as</w:t>
      </w:r>
      <w:r w:rsidRPr="00626DD9">
        <w:rPr>
          <w:rFonts w:ascii="Times New Roman" w:hAnsi="Times New Roman" w:cs="Times New Roman"/>
          <w:bCs/>
          <w:color w:val="080808"/>
          <w:spacing w:val="-15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bCs/>
          <w:color w:val="080808"/>
          <w:w w:val="105"/>
          <w:sz w:val="24"/>
          <w:szCs w:val="24"/>
        </w:rPr>
        <w:t>appropriate]</w:t>
      </w:r>
    </w:p>
    <w:p w14:paraId="4804F818" w14:textId="5C3FE53E" w:rsidR="00835EA3" w:rsidRPr="00626DD9" w:rsidRDefault="00835EA3" w:rsidP="00835EA3">
      <w:pPr>
        <w:pStyle w:val="BodyText"/>
        <w:numPr>
          <w:ilvl w:val="0"/>
          <w:numId w:val="3"/>
        </w:numPr>
        <w:spacing w:before="147" w:line="31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Their Minutes of Consent Order dated </w:t>
      </w:r>
      <w:r w:rsidR="00EE2593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[date]</w:t>
      </w:r>
    </w:p>
    <w:p w14:paraId="01AE9115" w14:textId="1A4A55D1" w:rsidR="00835EA3" w:rsidRPr="00626DD9" w:rsidRDefault="00835EA3" w:rsidP="00F37C24">
      <w:pPr>
        <w:pStyle w:val="BodyText"/>
        <w:numPr>
          <w:ilvl w:val="0"/>
          <w:numId w:val="3"/>
        </w:numPr>
        <w:spacing w:before="147" w:line="31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Their 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[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inter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m/final] Parenting Plan dated </w:t>
      </w:r>
      <w:r w:rsidR="00EE2593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[date]</w:t>
      </w:r>
    </w:p>
    <w:p w14:paraId="2100765F" w14:textId="755952E6" w:rsidR="00835EA3" w:rsidRPr="00626DD9" w:rsidRDefault="00835EA3" w:rsidP="004931FD">
      <w:pPr>
        <w:pStyle w:val="BodyText"/>
        <w:numPr>
          <w:ilvl w:val="0"/>
          <w:numId w:val="3"/>
        </w:numPr>
        <w:spacing w:before="147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[the interim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/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 final] court order made by The </w:t>
      </w:r>
      <w:proofErr w:type="spellStart"/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Honourable</w:t>
      </w:r>
      <w:proofErr w:type="spellEnd"/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Just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ce</w:t>
      </w:r>
      <w:r w:rsidR="00F37C24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/Judge/Registrar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="00F37C24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[Name of Judicial Officer]</w:t>
      </w:r>
      <w:r w:rsidRPr="00626DD9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on </w:t>
      </w:r>
      <w:r w:rsidR="00F37C24"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[date of order]</w:t>
      </w:r>
      <w:r w:rsidRPr="00626DD9">
        <w:rPr>
          <w:rFonts w:ascii="Times New Roman" w:hAnsi="Times New Roman" w:cs="Times New Roman"/>
          <w:color w:val="4B4B4B"/>
          <w:w w:val="105"/>
          <w:sz w:val="24"/>
          <w:szCs w:val="24"/>
        </w:rPr>
        <w:t>,</w:t>
      </w:r>
      <w:r w:rsidRPr="0062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(each separately and together referred to as the </w:t>
      </w:r>
      <w:r w:rsidRPr="00626DD9">
        <w:rPr>
          <w:rFonts w:ascii="Times New Roman" w:hAnsi="Times New Roman" w:cs="Times New Roman"/>
          <w:b/>
          <w:color w:val="080808"/>
          <w:w w:val="105"/>
          <w:sz w:val="24"/>
          <w:szCs w:val="24"/>
        </w:rPr>
        <w:t>Parenting Plan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)</w:t>
      </w:r>
    </w:p>
    <w:p w14:paraId="41A20109" w14:textId="77777777" w:rsidR="00835EA3" w:rsidRPr="00626DD9" w:rsidRDefault="00835EA3" w:rsidP="00F37C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93" w:after="0" w:line="360" w:lineRule="auto"/>
        <w:ind w:right="147"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22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parties</w:t>
      </w:r>
      <w:r w:rsidRPr="00626DD9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will</w:t>
      </w:r>
      <w:r w:rsidRPr="00626DD9"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complete</w:t>
      </w:r>
      <w:r w:rsidRPr="00626DD9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29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appointment</w:t>
      </w:r>
      <w:r w:rsidRPr="00626DD9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of</w:t>
      </w:r>
      <w:r w:rsidRPr="00626DD9">
        <w:rPr>
          <w:rFonts w:ascii="Times New Roman" w:hAnsi="Times New Roman" w:cs="Times New Roman"/>
          <w:color w:val="080808"/>
          <w:spacing w:val="-2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2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Parenting</w:t>
      </w:r>
      <w:r w:rsidRPr="00626DD9"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Coordinator,</w:t>
      </w:r>
      <w:r w:rsidRPr="00626DD9">
        <w:rPr>
          <w:rFonts w:ascii="Times New Roman" w:hAnsi="Times New Roman" w:cs="Times New Roman"/>
          <w:color w:val="080808"/>
          <w:spacing w:val="-2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inc</w:t>
      </w:r>
      <w:r w:rsidRPr="00626DD9">
        <w:rPr>
          <w:rFonts w:ascii="Times New Roman" w:hAnsi="Times New Roman" w:cs="Times New Roman"/>
          <w:color w:val="363636"/>
          <w:w w:val="105"/>
          <w:sz w:val="24"/>
          <w:szCs w:val="24"/>
        </w:rPr>
        <w:t>l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uding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:</w:t>
      </w:r>
    </w:p>
    <w:p w14:paraId="7F0E9FD7" w14:textId="77777777" w:rsidR="00835EA3" w:rsidRPr="00626DD9" w:rsidRDefault="00835EA3" w:rsidP="00F37C24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253" w:lineRule="exact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selection of the Parenting Coordinator (if not named in this order),</w:t>
      </w:r>
    </w:p>
    <w:p w14:paraId="6F16F8AF" w14:textId="77777777" w:rsidR="00835EA3" w:rsidRPr="00626DD9" w:rsidRDefault="00835EA3" w:rsidP="00F37C24">
      <w:pPr>
        <w:pStyle w:val="ListParagraph"/>
        <w:widowControl w:val="0"/>
        <w:numPr>
          <w:ilvl w:val="2"/>
          <w:numId w:val="2"/>
        </w:numPr>
        <w:tabs>
          <w:tab w:val="left" w:pos="1640"/>
        </w:tabs>
        <w:autoSpaceDE w:val="0"/>
        <w:autoSpaceDN w:val="0"/>
        <w:spacing w:after="120" w:line="253" w:lineRule="exact"/>
        <w:ind w:left="1584" w:hanging="7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e</w:t>
      </w:r>
      <w:r w:rsidRPr="00626DD9">
        <w:rPr>
          <w:rFonts w:ascii="Times New Roman" w:hAnsi="Times New Roman" w:cs="Times New Roman"/>
          <w:color w:val="212121"/>
          <w:w w:val="105"/>
          <w:sz w:val="24"/>
          <w:szCs w:val="24"/>
        </w:rPr>
        <w:t>x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ecution</w:t>
      </w:r>
      <w:r w:rsidRPr="00626DD9">
        <w:rPr>
          <w:rFonts w:ascii="Times New Roman" w:hAnsi="Times New Roman" w:cs="Times New Roman"/>
          <w:color w:val="080808"/>
          <w:spacing w:val="-3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of</w:t>
      </w:r>
      <w:r w:rsidRPr="00626DD9"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Standard</w:t>
      </w:r>
      <w:r w:rsidRPr="00626DD9">
        <w:rPr>
          <w:rFonts w:ascii="Times New Roman" w:hAnsi="Times New Roman" w:cs="Times New Roman"/>
          <w:color w:val="080808"/>
          <w:spacing w:val="-1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PC</w:t>
      </w:r>
      <w:r w:rsidRPr="00626DD9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>Agreement</w:t>
      </w:r>
      <w:r w:rsidRPr="00626DD9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and</w:t>
      </w:r>
    </w:p>
    <w:p w14:paraId="5F4F3BE5" w14:textId="77777777" w:rsidR="00835EA3" w:rsidRPr="00626DD9" w:rsidRDefault="00835EA3" w:rsidP="00F37C24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253" w:lineRule="exact"/>
        <w:ind w:left="1584" w:hanging="7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remittance of all requisite retainers and</w:t>
      </w:r>
      <w:r w:rsidRPr="00626DD9">
        <w:rPr>
          <w:rFonts w:ascii="Times New Roman" w:hAnsi="Times New Roman" w:cs="Times New Roman"/>
          <w:color w:val="080808"/>
          <w:spacing w:val="-4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deposits</w:t>
      </w:r>
      <w:r w:rsidRPr="00626DD9">
        <w:rPr>
          <w:rFonts w:ascii="Times New Roman" w:hAnsi="Times New Roman" w:cs="Times New Roman"/>
          <w:color w:val="363636"/>
          <w:spacing w:val="-4"/>
          <w:w w:val="105"/>
          <w:sz w:val="24"/>
          <w:szCs w:val="24"/>
        </w:rPr>
        <w:t>,</w:t>
      </w:r>
    </w:p>
    <w:p w14:paraId="7DB9B6CD" w14:textId="77777777" w:rsidR="00835EA3" w:rsidRPr="00626DD9" w:rsidRDefault="00835EA3" w:rsidP="00F37C24">
      <w:pPr>
        <w:pStyle w:val="BodyText"/>
        <w:spacing w:before="100" w:beforeAutospacing="1" w:after="120" w:line="36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on or before [date], with liberty to apply to the Court failing conclusion of the appointment of the Parenting Coordinator.</w:t>
      </w:r>
    </w:p>
    <w:p w14:paraId="44A428B4" w14:textId="6ACB0806" w:rsidR="00835EA3" w:rsidRPr="000720BF" w:rsidRDefault="00835EA3" w:rsidP="000720BF">
      <w:pPr>
        <w:pStyle w:val="ListParagraph"/>
        <w:widowControl w:val="0"/>
        <w:numPr>
          <w:ilvl w:val="0"/>
          <w:numId w:val="2"/>
        </w:numPr>
        <w:tabs>
          <w:tab w:val="left" w:pos="842"/>
        </w:tabs>
        <w:autoSpaceDE w:val="0"/>
        <w:autoSpaceDN w:val="0"/>
        <w:spacing w:before="93" w:after="0" w:line="360" w:lineRule="auto"/>
        <w:ind w:right="147" w:hanging="7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 Parenting Coordinator may assist the parties in the implementation </w:t>
      </w:r>
      <w:r w:rsidRPr="00626DD9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>o</w:t>
      </w:r>
      <w:r w:rsidRPr="00626DD9">
        <w:rPr>
          <w:rFonts w:ascii="Times New Roman" w:hAnsi="Times New Roman" w:cs="Times New Roman"/>
          <w:color w:val="212121"/>
          <w:spacing w:val="-9"/>
          <w:w w:val="105"/>
          <w:sz w:val="24"/>
          <w:szCs w:val="24"/>
        </w:rPr>
        <w:t xml:space="preserve">f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 </w:t>
      </w:r>
      <w:r w:rsidRPr="00626DD9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Par</w:t>
      </w:r>
      <w:r w:rsidRPr="00626DD9">
        <w:rPr>
          <w:rFonts w:ascii="Times New Roman" w:hAnsi="Times New Roman" w:cs="Times New Roman"/>
          <w:color w:val="212121"/>
          <w:spacing w:val="-4"/>
          <w:w w:val="105"/>
          <w:sz w:val="24"/>
          <w:szCs w:val="24"/>
        </w:rPr>
        <w:t>e</w:t>
      </w:r>
      <w:r w:rsidRPr="00626DD9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nting</w:t>
      </w:r>
      <w:r w:rsidRPr="00626DD9">
        <w:rPr>
          <w:rFonts w:ascii="Times New Roman" w:hAnsi="Times New Roman" w:cs="Times New Roman"/>
          <w:color w:val="080808"/>
          <w:spacing w:val="-2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Plan</w:t>
      </w:r>
      <w:r w:rsidRPr="00626DD9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626DD9">
        <w:rPr>
          <w:rFonts w:ascii="Times New Roman" w:hAnsi="Times New Roman" w:cs="Times New Roman"/>
          <w:color w:val="080808"/>
          <w:spacing w:val="-2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626DD9">
        <w:rPr>
          <w:rFonts w:ascii="Times New Roman" w:hAnsi="Times New Roman" w:cs="Times New Roman"/>
          <w:color w:val="080808"/>
          <w:spacing w:val="45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following</w:t>
      </w:r>
      <w:r w:rsidRPr="00626DD9">
        <w:rPr>
          <w:rFonts w:ascii="Times New Roman" w:hAnsi="Times New Roman" w:cs="Times New Roman"/>
          <w:color w:val="080808"/>
          <w:spacing w:val="2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manner</w:t>
      </w:r>
      <w:r w:rsidRPr="00626DD9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and</w:t>
      </w:r>
      <w:r w:rsidRPr="00626DD9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on</w:t>
      </w:r>
      <w:r w:rsidRPr="00626DD9">
        <w:rPr>
          <w:rFonts w:ascii="Times New Roman" w:hAnsi="Times New Roman" w:cs="Times New Roman"/>
          <w:color w:val="080808"/>
          <w:spacing w:val="-13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</w:t>
      </w:r>
      <w:r w:rsidRPr="00626DD9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non</w:t>
      </w:r>
      <w:r w:rsidRPr="00626DD9">
        <w:rPr>
          <w:rFonts w:ascii="Times New Roman" w:hAnsi="Times New Roman" w:cs="Times New Roman"/>
          <w:color w:val="080808"/>
          <w:spacing w:val="-12"/>
          <w:w w:val="105"/>
          <w:sz w:val="24"/>
          <w:szCs w:val="24"/>
        </w:rPr>
        <w:t>-</w:t>
      </w:r>
      <w:r w:rsidRPr="00626DD9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confiden</w:t>
      </w:r>
      <w:r w:rsidRPr="00626DD9">
        <w:rPr>
          <w:rFonts w:ascii="Times New Roman" w:hAnsi="Times New Roman" w:cs="Times New Roman"/>
          <w:color w:val="212121"/>
          <w:spacing w:val="-3"/>
          <w:w w:val="105"/>
          <w:sz w:val="24"/>
          <w:szCs w:val="24"/>
        </w:rPr>
        <w:t>t</w:t>
      </w:r>
      <w:r w:rsidRPr="00626DD9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ial</w:t>
      </w:r>
      <w:r w:rsidRPr="00626DD9">
        <w:rPr>
          <w:rFonts w:ascii="Times New Roman" w:hAnsi="Times New Roman" w:cs="Times New Roman"/>
          <w:color w:val="080808"/>
          <w:spacing w:val="-9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basis</w:t>
      </w:r>
      <w:r w:rsidR="000720BF">
        <w:rPr>
          <w:rFonts w:ascii="Times New Roman" w:hAnsi="Times New Roman" w:cs="Times New Roman"/>
          <w:color w:val="212121"/>
          <w:spacing w:val="-5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by</w:t>
      </w:r>
      <w:r w:rsidRPr="000720BF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building</w:t>
      </w:r>
      <w:r w:rsidRPr="000720BF">
        <w:rPr>
          <w:rFonts w:ascii="Times New Roman" w:hAnsi="Times New Roman" w:cs="Times New Roman"/>
          <w:color w:val="080808"/>
          <w:spacing w:val="-10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consensus</w:t>
      </w:r>
      <w:r w:rsidRPr="000720BF">
        <w:rPr>
          <w:rFonts w:ascii="Times New Roman" w:hAnsi="Times New Roman" w:cs="Times New Roman"/>
          <w:color w:val="080808"/>
          <w:spacing w:val="-8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between</w:t>
      </w:r>
      <w:r w:rsidRPr="000720BF">
        <w:rPr>
          <w:rFonts w:ascii="Times New Roman" w:hAnsi="Times New Roman" w:cs="Times New Roman"/>
          <w:color w:val="080808"/>
          <w:spacing w:val="-14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0720BF">
        <w:rPr>
          <w:rFonts w:ascii="Times New Roman" w:hAnsi="Times New Roman" w:cs="Times New Roman"/>
          <w:color w:val="080808"/>
          <w:spacing w:val="-15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parties</w:t>
      </w:r>
      <w:r w:rsidRPr="000720BF">
        <w:rPr>
          <w:rFonts w:ascii="Times New Roman" w:hAnsi="Times New Roman" w:cs="Times New Roman"/>
          <w:color w:val="212121"/>
          <w:spacing w:val="-4"/>
          <w:w w:val="105"/>
          <w:sz w:val="24"/>
          <w:szCs w:val="24"/>
        </w:rPr>
        <w:t>,</w:t>
      </w:r>
      <w:r w:rsidRPr="000720BF">
        <w:rPr>
          <w:rFonts w:ascii="Times New Roman" w:hAnsi="Times New Roman" w:cs="Times New Roman"/>
          <w:color w:val="212121"/>
          <w:spacing w:val="-16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in</w:t>
      </w:r>
      <w:r w:rsidRPr="000720BF">
        <w:rPr>
          <w:rFonts w:ascii="Times New Roman" w:hAnsi="Times New Roman" w:cs="Times New Roman"/>
          <w:color w:val="212121"/>
          <w:spacing w:val="-5"/>
          <w:w w:val="105"/>
          <w:sz w:val="24"/>
          <w:szCs w:val="24"/>
        </w:rPr>
        <w:t>c</w:t>
      </w:r>
      <w:r w:rsidRPr="000720BF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luding</w:t>
      </w:r>
      <w:r w:rsidRPr="000720BF">
        <w:rPr>
          <w:rFonts w:ascii="Times New Roman" w:hAnsi="Times New Roman" w:cs="Times New Roman"/>
          <w:color w:val="212121"/>
          <w:spacing w:val="-5"/>
          <w:w w:val="105"/>
          <w:sz w:val="24"/>
          <w:szCs w:val="24"/>
        </w:rPr>
        <w:t>,</w:t>
      </w:r>
      <w:r w:rsidRPr="000720BF">
        <w:rPr>
          <w:rFonts w:ascii="Times New Roman" w:hAnsi="Times New Roman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but</w:t>
      </w:r>
      <w:r w:rsidRPr="000720BF">
        <w:rPr>
          <w:rFonts w:ascii="Times New Roman" w:hAnsi="Times New Roman" w:cs="Times New Roman"/>
          <w:color w:val="080808"/>
          <w:spacing w:val="-17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not</w:t>
      </w:r>
      <w:r w:rsidRPr="000720BF">
        <w:rPr>
          <w:rFonts w:ascii="Times New Roman" w:hAnsi="Times New Roman" w:cs="Times New Roman"/>
          <w:color w:val="080808"/>
          <w:spacing w:val="-16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limited</w:t>
      </w:r>
      <w:r w:rsidRPr="000720BF">
        <w:rPr>
          <w:rFonts w:ascii="Times New Roman" w:hAnsi="Times New Roman" w:cs="Times New Roman"/>
          <w:color w:val="080808"/>
          <w:spacing w:val="-21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to</w:t>
      </w:r>
      <w:r w:rsidRPr="000720BF">
        <w:rPr>
          <w:rFonts w:ascii="Times New Roman" w:hAnsi="Times New Roman" w:cs="Times New Roman"/>
          <w:color w:val="4B4B4B"/>
          <w:w w:val="105"/>
          <w:sz w:val="24"/>
          <w:szCs w:val="24"/>
        </w:rPr>
        <w:t>,</w:t>
      </w:r>
      <w:r w:rsidRPr="000720BF">
        <w:rPr>
          <w:rFonts w:ascii="Times New Roman" w:hAnsi="Times New Roman" w:cs="Times New Roman"/>
          <w:color w:val="4B4B4B"/>
          <w:spacing w:val="-14"/>
          <w:w w:val="105"/>
          <w:sz w:val="24"/>
          <w:szCs w:val="24"/>
        </w:rPr>
        <w:t xml:space="preserve"> </w:t>
      </w:r>
      <w:r w:rsidRPr="000720BF">
        <w:rPr>
          <w:rFonts w:ascii="Times New Roman" w:hAnsi="Times New Roman" w:cs="Times New Roman"/>
          <w:color w:val="080808"/>
          <w:w w:val="105"/>
          <w:sz w:val="24"/>
          <w:szCs w:val="24"/>
        </w:rPr>
        <w:t>by:</w:t>
      </w:r>
    </w:p>
    <w:p w14:paraId="68BA6AE3" w14:textId="77777777" w:rsidR="00835EA3" w:rsidRPr="003540B2" w:rsidRDefault="00835EA3" w:rsidP="003540B2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360" w:lineRule="auto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dev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e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loping and instituting guidelines for the implementation of the parenting terms of this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Order;</w:t>
      </w:r>
    </w:p>
    <w:p w14:paraId="52A37D13" w14:textId="77777777" w:rsidR="00835EA3" w:rsidRPr="003540B2" w:rsidRDefault="00835EA3" w:rsidP="003540B2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360" w:lineRule="auto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developing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and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nst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tuting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guidelines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for communications between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the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parties;</w:t>
      </w:r>
    </w:p>
    <w:p w14:paraId="65023058" w14:textId="36011E12" w:rsidR="00835EA3" w:rsidRPr="003540B2" w:rsidRDefault="00835EA3" w:rsidP="003540B2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360" w:lineRule="auto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identifying,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creating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and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implementing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strategies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resolving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conflicts between the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parties; </w:t>
      </w:r>
    </w:p>
    <w:p w14:paraId="20059622" w14:textId="4BB0D0C3" w:rsidR="00835EA3" w:rsidRPr="003540B2" w:rsidRDefault="00835EA3" w:rsidP="003540B2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360" w:lineRule="auto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provid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information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respecting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r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esources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available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to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parties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for the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improvement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of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their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communication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parenting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k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ills</w:t>
      </w:r>
      <w:r w:rsidR="00F37C24"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;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and</w:t>
      </w:r>
    </w:p>
    <w:p w14:paraId="45785E12" w14:textId="77777777" w:rsidR="00835EA3" w:rsidRPr="003540B2" w:rsidRDefault="00835EA3" w:rsidP="003540B2">
      <w:pPr>
        <w:pStyle w:val="ListParagraph"/>
        <w:widowControl w:val="0"/>
        <w:numPr>
          <w:ilvl w:val="2"/>
          <w:numId w:val="2"/>
        </w:numPr>
        <w:tabs>
          <w:tab w:val="left" w:pos="1641"/>
        </w:tabs>
        <w:autoSpaceDE w:val="0"/>
        <w:autoSpaceDN w:val="0"/>
        <w:spacing w:after="120" w:line="360" w:lineRule="auto"/>
        <w:ind w:left="1584" w:hanging="734"/>
        <w:contextualSpacing w:val="0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lastRenderedPageBreak/>
        <w:t xml:space="preserve">by issuing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Recommendations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and/or Proposed Protocols that the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Parenting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Coordinator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believes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would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be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best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interest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of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the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Children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i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mplementation of the Parenting Plan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and,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in the event the Parenting 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Coordinator shall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issue such Recommendation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Proposed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Protocol,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shall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provide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the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parties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with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written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reasons for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that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Recommendation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or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Proposed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 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Pro</w:t>
      </w:r>
      <w:r w:rsidRPr="003540B2">
        <w:rPr>
          <w:rFonts w:ascii="Times New Roman" w:hAnsi="Times New Roman" w:cs="Times New Roman"/>
          <w:color w:val="080808"/>
          <w:w w:val="105"/>
          <w:sz w:val="24"/>
          <w:szCs w:val="24"/>
        </w:rPr>
        <w:t>t</w:t>
      </w:r>
      <w:r w:rsidRPr="00626DD9">
        <w:rPr>
          <w:rFonts w:ascii="Times New Roman" w:hAnsi="Times New Roman" w:cs="Times New Roman"/>
          <w:color w:val="080808"/>
          <w:w w:val="105"/>
          <w:sz w:val="24"/>
          <w:szCs w:val="24"/>
        </w:rPr>
        <w:t>ocol.</w:t>
      </w:r>
      <w:bookmarkStart w:id="0" w:name="_GoBack"/>
      <w:bookmarkEnd w:id="0"/>
    </w:p>
    <w:sectPr w:rsidR="00835EA3" w:rsidRPr="003540B2" w:rsidSect="003540B2">
      <w:headerReference w:type="default" r:id="rId7"/>
      <w:footerReference w:type="default" r:id="rId8"/>
      <w:pgSz w:w="11906" w:h="16838"/>
      <w:pgMar w:top="1440" w:right="92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6D85" w14:textId="77777777" w:rsidR="00080BF5" w:rsidRDefault="00080BF5" w:rsidP="006E0326">
      <w:pPr>
        <w:spacing w:after="0" w:line="240" w:lineRule="auto"/>
      </w:pPr>
      <w:r>
        <w:separator/>
      </w:r>
    </w:p>
  </w:endnote>
  <w:endnote w:type="continuationSeparator" w:id="0">
    <w:p w14:paraId="2021C7B8" w14:textId="77777777" w:rsidR="00080BF5" w:rsidRDefault="00080BF5" w:rsidP="006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AB0C" w14:textId="7474710F" w:rsidR="00092522" w:rsidRPr="00092522" w:rsidRDefault="00092522" w:rsidP="00092522">
    <w:pPr>
      <w:pStyle w:val="Footer"/>
      <w:jc w:val="right"/>
      <w:rPr>
        <w:rFonts w:ascii="Arial" w:hAnsi="Arial" w:cs="Arial"/>
        <w:sz w:val="20"/>
        <w:szCs w:val="20"/>
      </w:rPr>
    </w:pPr>
    <w:r w:rsidRPr="00092522">
      <w:rPr>
        <w:rFonts w:ascii="Arial" w:hAnsi="Arial" w:cs="Arial"/>
        <w:sz w:val="20"/>
        <w:szCs w:val="20"/>
      </w:rPr>
      <w:fldChar w:fldCharType="begin"/>
    </w:r>
    <w:r w:rsidRPr="00092522">
      <w:rPr>
        <w:rFonts w:ascii="Arial" w:hAnsi="Arial" w:cs="Arial"/>
        <w:sz w:val="20"/>
        <w:szCs w:val="20"/>
      </w:rPr>
      <w:instrText xml:space="preserve"> PAGE   \* MERGEFORMAT </w:instrText>
    </w:r>
    <w:r w:rsidRPr="00092522">
      <w:rPr>
        <w:rFonts w:ascii="Arial" w:hAnsi="Arial" w:cs="Arial"/>
        <w:sz w:val="20"/>
        <w:szCs w:val="20"/>
      </w:rPr>
      <w:fldChar w:fldCharType="separate"/>
    </w:r>
    <w:r w:rsidRPr="00092522">
      <w:rPr>
        <w:rFonts w:ascii="Arial" w:hAnsi="Arial" w:cs="Arial"/>
        <w:noProof/>
        <w:sz w:val="20"/>
        <w:szCs w:val="20"/>
      </w:rPr>
      <w:t>1</w:t>
    </w:r>
    <w:r w:rsidRPr="0009252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3706" w14:textId="77777777" w:rsidR="00080BF5" w:rsidRDefault="00080BF5" w:rsidP="006E0326">
      <w:pPr>
        <w:spacing w:after="0" w:line="240" w:lineRule="auto"/>
      </w:pPr>
      <w:r>
        <w:separator/>
      </w:r>
    </w:p>
  </w:footnote>
  <w:footnote w:type="continuationSeparator" w:id="0">
    <w:p w14:paraId="700AA8E4" w14:textId="77777777" w:rsidR="00080BF5" w:rsidRDefault="00080BF5" w:rsidP="006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3C42" w14:textId="1F35949C" w:rsidR="00090786" w:rsidRDefault="00090786">
    <w:pPr>
      <w:pStyle w:val="Header"/>
    </w:pPr>
  </w:p>
  <w:p w14:paraId="6592D5F9" w14:textId="77777777" w:rsidR="00090786" w:rsidRDefault="0009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6B4"/>
    <w:multiLevelType w:val="hybridMultilevel"/>
    <w:tmpl w:val="7226AF48"/>
    <w:lvl w:ilvl="0" w:tplc="688C56A4">
      <w:start w:val="1"/>
      <w:numFmt w:val="bullet"/>
      <w:lvlText w:val=""/>
      <w:lvlJc w:val="left"/>
      <w:pPr>
        <w:ind w:left="15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0D66212A"/>
    <w:multiLevelType w:val="hybridMultilevel"/>
    <w:tmpl w:val="BEAAEFDC"/>
    <w:lvl w:ilvl="0" w:tplc="F3A80B00">
      <w:start w:val="1"/>
      <w:numFmt w:val="decimal"/>
      <w:lvlText w:val="%1."/>
      <w:lvlJc w:val="left"/>
      <w:pPr>
        <w:ind w:left="839" w:hanging="748"/>
      </w:pPr>
      <w:rPr>
        <w:rFonts w:ascii="Times New Roman" w:eastAsia="Arial" w:hAnsi="Times New Roman" w:cs="Times New Roman" w:hint="default"/>
        <w:b w:val="0"/>
        <w:color w:val="080808"/>
        <w:spacing w:val="-4"/>
        <w:w w:val="100"/>
        <w:sz w:val="24"/>
        <w:szCs w:val="24"/>
      </w:rPr>
    </w:lvl>
    <w:lvl w:ilvl="1" w:tplc="EEC489A0">
      <w:start w:val="1"/>
      <w:numFmt w:val="lowerLetter"/>
      <w:lvlText w:val="%2)"/>
      <w:lvlJc w:val="left"/>
      <w:pPr>
        <w:ind w:left="1640" w:hanging="796"/>
      </w:pPr>
      <w:rPr>
        <w:rFonts w:ascii="Times New Roman" w:eastAsia="Arial" w:hAnsi="Times New Roman" w:cs="Times New Roman" w:hint="default"/>
        <w:color w:val="080808"/>
        <w:spacing w:val="-1"/>
        <w:w w:val="102"/>
        <w:sz w:val="22"/>
        <w:szCs w:val="22"/>
      </w:rPr>
    </w:lvl>
    <w:lvl w:ilvl="2" w:tplc="08090017">
      <w:start w:val="1"/>
      <w:numFmt w:val="lowerLetter"/>
      <w:lvlText w:val="%3)"/>
      <w:lvlJc w:val="left"/>
      <w:pPr>
        <w:ind w:left="1582" w:hanging="728"/>
      </w:pPr>
      <w:rPr>
        <w:rFonts w:hint="default"/>
        <w:spacing w:val="-7"/>
        <w:w w:val="103"/>
      </w:rPr>
    </w:lvl>
    <w:lvl w:ilvl="3" w:tplc="FEF6AA4A">
      <w:numFmt w:val="bullet"/>
      <w:lvlText w:val="•"/>
      <w:lvlJc w:val="left"/>
      <w:pPr>
        <w:ind w:left="2620" w:hanging="728"/>
      </w:pPr>
      <w:rPr>
        <w:rFonts w:hint="default"/>
      </w:rPr>
    </w:lvl>
    <w:lvl w:ilvl="4" w:tplc="6B3C422E">
      <w:numFmt w:val="bullet"/>
      <w:lvlText w:val="•"/>
      <w:lvlJc w:val="left"/>
      <w:pPr>
        <w:ind w:left="3600" w:hanging="728"/>
      </w:pPr>
      <w:rPr>
        <w:rFonts w:hint="default"/>
      </w:rPr>
    </w:lvl>
    <w:lvl w:ilvl="5" w:tplc="61429406">
      <w:numFmt w:val="bullet"/>
      <w:lvlText w:val="•"/>
      <w:lvlJc w:val="left"/>
      <w:pPr>
        <w:ind w:left="4580" w:hanging="728"/>
      </w:pPr>
      <w:rPr>
        <w:rFonts w:hint="default"/>
      </w:rPr>
    </w:lvl>
    <w:lvl w:ilvl="6" w:tplc="36CA43DA">
      <w:numFmt w:val="bullet"/>
      <w:lvlText w:val="•"/>
      <w:lvlJc w:val="left"/>
      <w:pPr>
        <w:ind w:left="5560" w:hanging="728"/>
      </w:pPr>
      <w:rPr>
        <w:rFonts w:hint="default"/>
      </w:rPr>
    </w:lvl>
    <w:lvl w:ilvl="7" w:tplc="9564CBF2">
      <w:numFmt w:val="bullet"/>
      <w:lvlText w:val="•"/>
      <w:lvlJc w:val="left"/>
      <w:pPr>
        <w:ind w:left="6540" w:hanging="728"/>
      </w:pPr>
      <w:rPr>
        <w:rFonts w:hint="default"/>
      </w:rPr>
    </w:lvl>
    <w:lvl w:ilvl="8" w:tplc="946C8786">
      <w:numFmt w:val="bullet"/>
      <w:lvlText w:val="•"/>
      <w:lvlJc w:val="left"/>
      <w:pPr>
        <w:ind w:left="7520" w:hanging="728"/>
      </w:pPr>
      <w:rPr>
        <w:rFonts w:hint="default"/>
      </w:rPr>
    </w:lvl>
  </w:abstractNum>
  <w:abstractNum w:abstractNumId="2" w15:restartNumberingAfterBreak="0">
    <w:nsid w:val="31665892"/>
    <w:multiLevelType w:val="hybridMultilevel"/>
    <w:tmpl w:val="2AA8C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950FD"/>
    <w:multiLevelType w:val="hybridMultilevel"/>
    <w:tmpl w:val="8902AAE6"/>
    <w:lvl w:ilvl="0" w:tplc="F3A80B00">
      <w:start w:val="1"/>
      <w:numFmt w:val="decimal"/>
      <w:lvlText w:val="%1."/>
      <w:lvlJc w:val="left"/>
      <w:pPr>
        <w:ind w:left="839" w:hanging="748"/>
      </w:pPr>
      <w:rPr>
        <w:rFonts w:ascii="Times New Roman" w:eastAsia="Arial" w:hAnsi="Times New Roman" w:cs="Times New Roman" w:hint="default"/>
        <w:b w:val="0"/>
        <w:color w:val="080808"/>
        <w:spacing w:val="-4"/>
        <w:w w:val="100"/>
        <w:sz w:val="24"/>
        <w:szCs w:val="24"/>
      </w:rPr>
    </w:lvl>
    <w:lvl w:ilvl="1" w:tplc="EEC489A0">
      <w:start w:val="1"/>
      <w:numFmt w:val="lowerLetter"/>
      <w:lvlText w:val="%2)"/>
      <w:lvlJc w:val="left"/>
      <w:pPr>
        <w:ind w:left="1640" w:hanging="796"/>
      </w:pPr>
      <w:rPr>
        <w:rFonts w:ascii="Times New Roman" w:eastAsia="Arial" w:hAnsi="Times New Roman" w:cs="Times New Roman" w:hint="default"/>
        <w:color w:val="080808"/>
        <w:spacing w:val="-1"/>
        <w:w w:val="102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582" w:hanging="728"/>
      </w:pPr>
      <w:rPr>
        <w:rFonts w:hint="default"/>
        <w:spacing w:val="-7"/>
        <w:w w:val="103"/>
      </w:rPr>
    </w:lvl>
    <w:lvl w:ilvl="3" w:tplc="FEF6AA4A">
      <w:numFmt w:val="bullet"/>
      <w:lvlText w:val="•"/>
      <w:lvlJc w:val="left"/>
      <w:pPr>
        <w:ind w:left="2620" w:hanging="728"/>
      </w:pPr>
      <w:rPr>
        <w:rFonts w:hint="default"/>
      </w:rPr>
    </w:lvl>
    <w:lvl w:ilvl="4" w:tplc="6B3C422E">
      <w:numFmt w:val="bullet"/>
      <w:lvlText w:val="•"/>
      <w:lvlJc w:val="left"/>
      <w:pPr>
        <w:ind w:left="3600" w:hanging="728"/>
      </w:pPr>
      <w:rPr>
        <w:rFonts w:hint="default"/>
      </w:rPr>
    </w:lvl>
    <w:lvl w:ilvl="5" w:tplc="61429406">
      <w:numFmt w:val="bullet"/>
      <w:lvlText w:val="•"/>
      <w:lvlJc w:val="left"/>
      <w:pPr>
        <w:ind w:left="4580" w:hanging="728"/>
      </w:pPr>
      <w:rPr>
        <w:rFonts w:hint="default"/>
      </w:rPr>
    </w:lvl>
    <w:lvl w:ilvl="6" w:tplc="36CA43DA">
      <w:numFmt w:val="bullet"/>
      <w:lvlText w:val="•"/>
      <w:lvlJc w:val="left"/>
      <w:pPr>
        <w:ind w:left="5560" w:hanging="728"/>
      </w:pPr>
      <w:rPr>
        <w:rFonts w:hint="default"/>
      </w:rPr>
    </w:lvl>
    <w:lvl w:ilvl="7" w:tplc="9564CBF2">
      <w:numFmt w:val="bullet"/>
      <w:lvlText w:val="•"/>
      <w:lvlJc w:val="left"/>
      <w:pPr>
        <w:ind w:left="6540" w:hanging="728"/>
      </w:pPr>
      <w:rPr>
        <w:rFonts w:hint="default"/>
      </w:rPr>
    </w:lvl>
    <w:lvl w:ilvl="8" w:tplc="946C8786">
      <w:numFmt w:val="bullet"/>
      <w:lvlText w:val="•"/>
      <w:lvlJc w:val="left"/>
      <w:pPr>
        <w:ind w:left="7520" w:hanging="7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19ED37-04CB-4110-9180-95456AEC0AB3}"/>
    <w:docVar w:name="dgnword-eventsink" w:val="138300896"/>
  </w:docVars>
  <w:rsids>
    <w:rsidRoot w:val="00F67DEF"/>
    <w:rsid w:val="000031F5"/>
    <w:rsid w:val="00003C5E"/>
    <w:rsid w:val="00011515"/>
    <w:rsid w:val="000208C6"/>
    <w:rsid w:val="000218FB"/>
    <w:rsid w:val="00023B42"/>
    <w:rsid w:val="0002466C"/>
    <w:rsid w:val="00026C62"/>
    <w:rsid w:val="00035029"/>
    <w:rsid w:val="0004617E"/>
    <w:rsid w:val="00047D9A"/>
    <w:rsid w:val="00050162"/>
    <w:rsid w:val="00052E2E"/>
    <w:rsid w:val="00060DA8"/>
    <w:rsid w:val="000626E9"/>
    <w:rsid w:val="000632AA"/>
    <w:rsid w:val="00063959"/>
    <w:rsid w:val="00065395"/>
    <w:rsid w:val="00067C46"/>
    <w:rsid w:val="000719F5"/>
    <w:rsid w:val="000720BF"/>
    <w:rsid w:val="00074203"/>
    <w:rsid w:val="000743B9"/>
    <w:rsid w:val="000744BA"/>
    <w:rsid w:val="00076B71"/>
    <w:rsid w:val="0007735F"/>
    <w:rsid w:val="00080888"/>
    <w:rsid w:val="00080BF5"/>
    <w:rsid w:val="0008196A"/>
    <w:rsid w:val="00084A19"/>
    <w:rsid w:val="000855C3"/>
    <w:rsid w:val="00086136"/>
    <w:rsid w:val="0009021F"/>
    <w:rsid w:val="00090786"/>
    <w:rsid w:val="0009139E"/>
    <w:rsid w:val="00092522"/>
    <w:rsid w:val="00092DF8"/>
    <w:rsid w:val="00096083"/>
    <w:rsid w:val="000A0325"/>
    <w:rsid w:val="000A45AB"/>
    <w:rsid w:val="000A476D"/>
    <w:rsid w:val="000B046C"/>
    <w:rsid w:val="000B3C7C"/>
    <w:rsid w:val="000B465B"/>
    <w:rsid w:val="000C6967"/>
    <w:rsid w:val="000C7882"/>
    <w:rsid w:val="000D20AA"/>
    <w:rsid w:val="000D6863"/>
    <w:rsid w:val="000D7A66"/>
    <w:rsid w:val="000E42DE"/>
    <w:rsid w:val="000E58BB"/>
    <w:rsid w:val="000E61BA"/>
    <w:rsid w:val="000E64B5"/>
    <w:rsid w:val="000F30EE"/>
    <w:rsid w:val="000F44E8"/>
    <w:rsid w:val="00101AE4"/>
    <w:rsid w:val="0010344A"/>
    <w:rsid w:val="00105404"/>
    <w:rsid w:val="00106E03"/>
    <w:rsid w:val="00107BD1"/>
    <w:rsid w:val="001116AF"/>
    <w:rsid w:val="00111C61"/>
    <w:rsid w:val="0011697F"/>
    <w:rsid w:val="00116C88"/>
    <w:rsid w:val="00117C34"/>
    <w:rsid w:val="00121686"/>
    <w:rsid w:val="00135368"/>
    <w:rsid w:val="001407E7"/>
    <w:rsid w:val="00140B0C"/>
    <w:rsid w:val="001438E8"/>
    <w:rsid w:val="00145677"/>
    <w:rsid w:val="00146116"/>
    <w:rsid w:val="001505B2"/>
    <w:rsid w:val="00163E55"/>
    <w:rsid w:val="00166C88"/>
    <w:rsid w:val="00167742"/>
    <w:rsid w:val="00171E57"/>
    <w:rsid w:val="00174B26"/>
    <w:rsid w:val="00176EAC"/>
    <w:rsid w:val="00177FAB"/>
    <w:rsid w:val="00186160"/>
    <w:rsid w:val="00186C04"/>
    <w:rsid w:val="001913DB"/>
    <w:rsid w:val="00193BD2"/>
    <w:rsid w:val="00195800"/>
    <w:rsid w:val="00196B33"/>
    <w:rsid w:val="001A0731"/>
    <w:rsid w:val="001A26FD"/>
    <w:rsid w:val="001A4EDF"/>
    <w:rsid w:val="001A69F2"/>
    <w:rsid w:val="001B4351"/>
    <w:rsid w:val="001B5931"/>
    <w:rsid w:val="001C3385"/>
    <w:rsid w:val="001C5CD1"/>
    <w:rsid w:val="001D2278"/>
    <w:rsid w:val="001D7C9A"/>
    <w:rsid w:val="001D7FA5"/>
    <w:rsid w:val="001E0522"/>
    <w:rsid w:val="001E420F"/>
    <w:rsid w:val="001E698D"/>
    <w:rsid w:val="001F15ED"/>
    <w:rsid w:val="001F1FD0"/>
    <w:rsid w:val="001F245A"/>
    <w:rsid w:val="001F3F1B"/>
    <w:rsid w:val="001F45B2"/>
    <w:rsid w:val="001F6935"/>
    <w:rsid w:val="001F7D92"/>
    <w:rsid w:val="002105EF"/>
    <w:rsid w:val="002166D8"/>
    <w:rsid w:val="00216A3C"/>
    <w:rsid w:val="00231AC8"/>
    <w:rsid w:val="00234482"/>
    <w:rsid w:val="00236D7E"/>
    <w:rsid w:val="002370E2"/>
    <w:rsid w:val="00240F97"/>
    <w:rsid w:val="00246B22"/>
    <w:rsid w:val="00253BE3"/>
    <w:rsid w:val="00254D10"/>
    <w:rsid w:val="00257539"/>
    <w:rsid w:val="002576DD"/>
    <w:rsid w:val="00257E9D"/>
    <w:rsid w:val="002624B2"/>
    <w:rsid w:val="00265100"/>
    <w:rsid w:val="00265780"/>
    <w:rsid w:val="0028210D"/>
    <w:rsid w:val="002842DC"/>
    <w:rsid w:val="00287663"/>
    <w:rsid w:val="00291304"/>
    <w:rsid w:val="002A3069"/>
    <w:rsid w:val="002A386E"/>
    <w:rsid w:val="002A3E9E"/>
    <w:rsid w:val="002A3EFC"/>
    <w:rsid w:val="002A3FFC"/>
    <w:rsid w:val="002A7134"/>
    <w:rsid w:val="002B1F4E"/>
    <w:rsid w:val="002B398C"/>
    <w:rsid w:val="002B3AC4"/>
    <w:rsid w:val="002B3B2D"/>
    <w:rsid w:val="002B602F"/>
    <w:rsid w:val="002B676E"/>
    <w:rsid w:val="002B6DFA"/>
    <w:rsid w:val="002B70EE"/>
    <w:rsid w:val="002B78A9"/>
    <w:rsid w:val="002C6585"/>
    <w:rsid w:val="002D05F3"/>
    <w:rsid w:val="002D1AF3"/>
    <w:rsid w:val="002D2B60"/>
    <w:rsid w:val="002D6CC3"/>
    <w:rsid w:val="002D6D01"/>
    <w:rsid w:val="002E01DC"/>
    <w:rsid w:val="002E11AB"/>
    <w:rsid w:val="002E3FC3"/>
    <w:rsid w:val="002F1968"/>
    <w:rsid w:val="002F345C"/>
    <w:rsid w:val="003006AA"/>
    <w:rsid w:val="003006F9"/>
    <w:rsid w:val="003021EE"/>
    <w:rsid w:val="003027E1"/>
    <w:rsid w:val="00302803"/>
    <w:rsid w:val="003052A9"/>
    <w:rsid w:val="00306BC8"/>
    <w:rsid w:val="00307C36"/>
    <w:rsid w:val="003163FE"/>
    <w:rsid w:val="00326E69"/>
    <w:rsid w:val="003334B8"/>
    <w:rsid w:val="003366BF"/>
    <w:rsid w:val="00340DA4"/>
    <w:rsid w:val="00341FE3"/>
    <w:rsid w:val="00343612"/>
    <w:rsid w:val="0034753A"/>
    <w:rsid w:val="00353326"/>
    <w:rsid w:val="003540B2"/>
    <w:rsid w:val="00354A30"/>
    <w:rsid w:val="00357568"/>
    <w:rsid w:val="00357724"/>
    <w:rsid w:val="0036231F"/>
    <w:rsid w:val="003632C9"/>
    <w:rsid w:val="00364980"/>
    <w:rsid w:val="00370974"/>
    <w:rsid w:val="0037230E"/>
    <w:rsid w:val="00372904"/>
    <w:rsid w:val="003744A1"/>
    <w:rsid w:val="0037469C"/>
    <w:rsid w:val="003758A5"/>
    <w:rsid w:val="00375EA0"/>
    <w:rsid w:val="00377513"/>
    <w:rsid w:val="00383DAE"/>
    <w:rsid w:val="00384644"/>
    <w:rsid w:val="003C0A98"/>
    <w:rsid w:val="003C27DF"/>
    <w:rsid w:val="003C36A2"/>
    <w:rsid w:val="003C78E7"/>
    <w:rsid w:val="003E062D"/>
    <w:rsid w:val="003E3825"/>
    <w:rsid w:val="003E5D74"/>
    <w:rsid w:val="003E5F55"/>
    <w:rsid w:val="003F1EA5"/>
    <w:rsid w:val="003F2C66"/>
    <w:rsid w:val="004019D2"/>
    <w:rsid w:val="00401BC7"/>
    <w:rsid w:val="004045CE"/>
    <w:rsid w:val="00416330"/>
    <w:rsid w:val="0041689E"/>
    <w:rsid w:val="00416C17"/>
    <w:rsid w:val="00417E6D"/>
    <w:rsid w:val="004221B6"/>
    <w:rsid w:val="00423493"/>
    <w:rsid w:val="004245DE"/>
    <w:rsid w:val="00424FB1"/>
    <w:rsid w:val="00425C43"/>
    <w:rsid w:val="00440FEE"/>
    <w:rsid w:val="00442BC6"/>
    <w:rsid w:val="00446A79"/>
    <w:rsid w:val="00451BB8"/>
    <w:rsid w:val="00451BDF"/>
    <w:rsid w:val="004549B9"/>
    <w:rsid w:val="00455387"/>
    <w:rsid w:val="00471779"/>
    <w:rsid w:val="00471C9A"/>
    <w:rsid w:val="00476A75"/>
    <w:rsid w:val="0048091A"/>
    <w:rsid w:val="00481CF8"/>
    <w:rsid w:val="00483378"/>
    <w:rsid w:val="00486950"/>
    <w:rsid w:val="004931FD"/>
    <w:rsid w:val="00493546"/>
    <w:rsid w:val="00493795"/>
    <w:rsid w:val="00495187"/>
    <w:rsid w:val="00495BD2"/>
    <w:rsid w:val="00496B85"/>
    <w:rsid w:val="00497A33"/>
    <w:rsid w:val="004A1B3D"/>
    <w:rsid w:val="004A508E"/>
    <w:rsid w:val="004A6DB4"/>
    <w:rsid w:val="004B2706"/>
    <w:rsid w:val="004B677C"/>
    <w:rsid w:val="004B7BF8"/>
    <w:rsid w:val="004C59B8"/>
    <w:rsid w:val="004C71D6"/>
    <w:rsid w:val="004D4A96"/>
    <w:rsid w:val="004D5832"/>
    <w:rsid w:val="004E4FE0"/>
    <w:rsid w:val="004E6DA4"/>
    <w:rsid w:val="004E72CD"/>
    <w:rsid w:val="004F56D9"/>
    <w:rsid w:val="004F6C65"/>
    <w:rsid w:val="004F778E"/>
    <w:rsid w:val="00501E3D"/>
    <w:rsid w:val="00501EDA"/>
    <w:rsid w:val="00502292"/>
    <w:rsid w:val="005047DC"/>
    <w:rsid w:val="005065CC"/>
    <w:rsid w:val="00506DCF"/>
    <w:rsid w:val="00507B3B"/>
    <w:rsid w:val="0051076C"/>
    <w:rsid w:val="00510EED"/>
    <w:rsid w:val="00513B9A"/>
    <w:rsid w:val="00514FE9"/>
    <w:rsid w:val="0052374A"/>
    <w:rsid w:val="00524C73"/>
    <w:rsid w:val="005260BD"/>
    <w:rsid w:val="00534C5D"/>
    <w:rsid w:val="005376CB"/>
    <w:rsid w:val="00541298"/>
    <w:rsid w:val="0054716B"/>
    <w:rsid w:val="00553DB5"/>
    <w:rsid w:val="00557979"/>
    <w:rsid w:val="00562C33"/>
    <w:rsid w:val="00562CDD"/>
    <w:rsid w:val="00563CDF"/>
    <w:rsid w:val="00566A41"/>
    <w:rsid w:val="005723FA"/>
    <w:rsid w:val="00573451"/>
    <w:rsid w:val="00575FE6"/>
    <w:rsid w:val="00580505"/>
    <w:rsid w:val="00580878"/>
    <w:rsid w:val="00580BBE"/>
    <w:rsid w:val="0058168A"/>
    <w:rsid w:val="00583062"/>
    <w:rsid w:val="00583421"/>
    <w:rsid w:val="00594164"/>
    <w:rsid w:val="00595E26"/>
    <w:rsid w:val="00596876"/>
    <w:rsid w:val="00596F1C"/>
    <w:rsid w:val="005A07FE"/>
    <w:rsid w:val="005A1751"/>
    <w:rsid w:val="005A1F11"/>
    <w:rsid w:val="005A5AFE"/>
    <w:rsid w:val="005B5200"/>
    <w:rsid w:val="005B5950"/>
    <w:rsid w:val="005B7065"/>
    <w:rsid w:val="005B7E17"/>
    <w:rsid w:val="005C2A44"/>
    <w:rsid w:val="005C4022"/>
    <w:rsid w:val="005D3A1C"/>
    <w:rsid w:val="005D66A3"/>
    <w:rsid w:val="005E4B3D"/>
    <w:rsid w:val="005E5B92"/>
    <w:rsid w:val="005F3E0F"/>
    <w:rsid w:val="005F41D0"/>
    <w:rsid w:val="005F637F"/>
    <w:rsid w:val="006030C1"/>
    <w:rsid w:val="006045C1"/>
    <w:rsid w:val="00604872"/>
    <w:rsid w:val="006062CE"/>
    <w:rsid w:val="00611E17"/>
    <w:rsid w:val="006238D4"/>
    <w:rsid w:val="00626DD9"/>
    <w:rsid w:val="00632DC6"/>
    <w:rsid w:val="00635F81"/>
    <w:rsid w:val="006363F2"/>
    <w:rsid w:val="00636C05"/>
    <w:rsid w:val="0064650B"/>
    <w:rsid w:val="006556CE"/>
    <w:rsid w:val="00656F86"/>
    <w:rsid w:val="00662182"/>
    <w:rsid w:val="0066491D"/>
    <w:rsid w:val="006745E2"/>
    <w:rsid w:val="006754D5"/>
    <w:rsid w:val="006775FB"/>
    <w:rsid w:val="006813E8"/>
    <w:rsid w:val="006815B8"/>
    <w:rsid w:val="006841BE"/>
    <w:rsid w:val="0068596C"/>
    <w:rsid w:val="00687D1C"/>
    <w:rsid w:val="00694214"/>
    <w:rsid w:val="00696538"/>
    <w:rsid w:val="006A00CA"/>
    <w:rsid w:val="006A0859"/>
    <w:rsid w:val="006A76B9"/>
    <w:rsid w:val="006B26D9"/>
    <w:rsid w:val="006B3963"/>
    <w:rsid w:val="006B7404"/>
    <w:rsid w:val="006C2704"/>
    <w:rsid w:val="006C36AF"/>
    <w:rsid w:val="006C4B6A"/>
    <w:rsid w:val="006C7F4C"/>
    <w:rsid w:val="006D20DD"/>
    <w:rsid w:val="006D2B33"/>
    <w:rsid w:val="006E0326"/>
    <w:rsid w:val="006E25A2"/>
    <w:rsid w:val="006E2ACD"/>
    <w:rsid w:val="006E67E4"/>
    <w:rsid w:val="006E7951"/>
    <w:rsid w:val="006F56DC"/>
    <w:rsid w:val="00703D17"/>
    <w:rsid w:val="007049E4"/>
    <w:rsid w:val="007050F7"/>
    <w:rsid w:val="00716CD0"/>
    <w:rsid w:val="00724757"/>
    <w:rsid w:val="00724958"/>
    <w:rsid w:val="00730268"/>
    <w:rsid w:val="00732F43"/>
    <w:rsid w:val="00734292"/>
    <w:rsid w:val="0073749E"/>
    <w:rsid w:val="00737F1E"/>
    <w:rsid w:val="00746ABC"/>
    <w:rsid w:val="00750533"/>
    <w:rsid w:val="007511DE"/>
    <w:rsid w:val="0075482D"/>
    <w:rsid w:val="00757434"/>
    <w:rsid w:val="00757CFE"/>
    <w:rsid w:val="00757FD3"/>
    <w:rsid w:val="007647FB"/>
    <w:rsid w:val="0076532D"/>
    <w:rsid w:val="0077208B"/>
    <w:rsid w:val="0077217C"/>
    <w:rsid w:val="00772A3C"/>
    <w:rsid w:val="00774105"/>
    <w:rsid w:val="0078054E"/>
    <w:rsid w:val="0078284E"/>
    <w:rsid w:val="00786320"/>
    <w:rsid w:val="0078723B"/>
    <w:rsid w:val="00790CE1"/>
    <w:rsid w:val="00793D72"/>
    <w:rsid w:val="007A0DCA"/>
    <w:rsid w:val="007A1478"/>
    <w:rsid w:val="007A2249"/>
    <w:rsid w:val="007A46DE"/>
    <w:rsid w:val="007B2561"/>
    <w:rsid w:val="007B2C9A"/>
    <w:rsid w:val="007B4E1A"/>
    <w:rsid w:val="007C3A03"/>
    <w:rsid w:val="007C43C2"/>
    <w:rsid w:val="007D3BA9"/>
    <w:rsid w:val="007D3F30"/>
    <w:rsid w:val="007D545E"/>
    <w:rsid w:val="007E16F9"/>
    <w:rsid w:val="007E4090"/>
    <w:rsid w:val="007E4648"/>
    <w:rsid w:val="007E7F5A"/>
    <w:rsid w:val="007F1EE9"/>
    <w:rsid w:val="007F40F3"/>
    <w:rsid w:val="00801ABF"/>
    <w:rsid w:val="00803D1F"/>
    <w:rsid w:val="00804499"/>
    <w:rsid w:val="00804C05"/>
    <w:rsid w:val="00810B17"/>
    <w:rsid w:val="00810DD9"/>
    <w:rsid w:val="0081233B"/>
    <w:rsid w:val="00820B76"/>
    <w:rsid w:val="00820CCD"/>
    <w:rsid w:val="00820CF8"/>
    <w:rsid w:val="0082316C"/>
    <w:rsid w:val="00824A22"/>
    <w:rsid w:val="008344F8"/>
    <w:rsid w:val="00835EA3"/>
    <w:rsid w:val="0083764E"/>
    <w:rsid w:val="00837E12"/>
    <w:rsid w:val="008416B4"/>
    <w:rsid w:val="00841F6B"/>
    <w:rsid w:val="0084247B"/>
    <w:rsid w:val="008449A2"/>
    <w:rsid w:val="00844E29"/>
    <w:rsid w:val="00844FCE"/>
    <w:rsid w:val="00853108"/>
    <w:rsid w:val="00855755"/>
    <w:rsid w:val="00857342"/>
    <w:rsid w:val="00861840"/>
    <w:rsid w:val="00874D83"/>
    <w:rsid w:val="008760CA"/>
    <w:rsid w:val="00880BA0"/>
    <w:rsid w:val="008820D9"/>
    <w:rsid w:val="00886958"/>
    <w:rsid w:val="008A131E"/>
    <w:rsid w:val="008A272D"/>
    <w:rsid w:val="008A5512"/>
    <w:rsid w:val="008A6EEC"/>
    <w:rsid w:val="008A7418"/>
    <w:rsid w:val="008B27F2"/>
    <w:rsid w:val="008B5352"/>
    <w:rsid w:val="008C0680"/>
    <w:rsid w:val="008C0876"/>
    <w:rsid w:val="008C15EB"/>
    <w:rsid w:val="008C7D3E"/>
    <w:rsid w:val="008D0D23"/>
    <w:rsid w:val="008E345C"/>
    <w:rsid w:val="008F431A"/>
    <w:rsid w:val="008F50F5"/>
    <w:rsid w:val="008F6D40"/>
    <w:rsid w:val="0090597F"/>
    <w:rsid w:val="00907076"/>
    <w:rsid w:val="009108B7"/>
    <w:rsid w:val="00910DDB"/>
    <w:rsid w:val="00911155"/>
    <w:rsid w:val="009115E9"/>
    <w:rsid w:val="00913974"/>
    <w:rsid w:val="00913F52"/>
    <w:rsid w:val="00914573"/>
    <w:rsid w:val="009172A5"/>
    <w:rsid w:val="0091770E"/>
    <w:rsid w:val="00920819"/>
    <w:rsid w:val="00927762"/>
    <w:rsid w:val="00927F80"/>
    <w:rsid w:val="00933430"/>
    <w:rsid w:val="00933C34"/>
    <w:rsid w:val="009358C3"/>
    <w:rsid w:val="0094391D"/>
    <w:rsid w:val="009446D2"/>
    <w:rsid w:val="00944C4D"/>
    <w:rsid w:val="00947D52"/>
    <w:rsid w:val="00950A7B"/>
    <w:rsid w:val="0096218B"/>
    <w:rsid w:val="00980868"/>
    <w:rsid w:val="00983375"/>
    <w:rsid w:val="00986038"/>
    <w:rsid w:val="009876C0"/>
    <w:rsid w:val="00987DFA"/>
    <w:rsid w:val="0099275F"/>
    <w:rsid w:val="0099741D"/>
    <w:rsid w:val="00997B10"/>
    <w:rsid w:val="00997CCA"/>
    <w:rsid w:val="00997EDA"/>
    <w:rsid w:val="009A582B"/>
    <w:rsid w:val="009A6412"/>
    <w:rsid w:val="009B2CEF"/>
    <w:rsid w:val="009B32D9"/>
    <w:rsid w:val="009B4E12"/>
    <w:rsid w:val="009C02A6"/>
    <w:rsid w:val="009D1A56"/>
    <w:rsid w:val="009D572F"/>
    <w:rsid w:val="009D6322"/>
    <w:rsid w:val="009E123E"/>
    <w:rsid w:val="009E226B"/>
    <w:rsid w:val="009E255A"/>
    <w:rsid w:val="009E32FB"/>
    <w:rsid w:val="009E3709"/>
    <w:rsid w:val="009F157E"/>
    <w:rsid w:val="009F2630"/>
    <w:rsid w:val="00A01B38"/>
    <w:rsid w:val="00A031A5"/>
    <w:rsid w:val="00A03331"/>
    <w:rsid w:val="00A04135"/>
    <w:rsid w:val="00A06439"/>
    <w:rsid w:val="00A07102"/>
    <w:rsid w:val="00A1187C"/>
    <w:rsid w:val="00A15C72"/>
    <w:rsid w:val="00A22589"/>
    <w:rsid w:val="00A24C90"/>
    <w:rsid w:val="00A24CE8"/>
    <w:rsid w:val="00A266CE"/>
    <w:rsid w:val="00A27E39"/>
    <w:rsid w:val="00A310FF"/>
    <w:rsid w:val="00A35438"/>
    <w:rsid w:val="00A3574A"/>
    <w:rsid w:val="00A371BE"/>
    <w:rsid w:val="00A4256E"/>
    <w:rsid w:val="00A439BD"/>
    <w:rsid w:val="00A569AA"/>
    <w:rsid w:val="00A606CF"/>
    <w:rsid w:val="00A63B09"/>
    <w:rsid w:val="00A6692A"/>
    <w:rsid w:val="00A67DDD"/>
    <w:rsid w:val="00A85A56"/>
    <w:rsid w:val="00A908AE"/>
    <w:rsid w:val="00A97CE8"/>
    <w:rsid w:val="00AA642F"/>
    <w:rsid w:val="00AB004D"/>
    <w:rsid w:val="00AB28BE"/>
    <w:rsid w:val="00AC0797"/>
    <w:rsid w:val="00AC33B7"/>
    <w:rsid w:val="00AC76F9"/>
    <w:rsid w:val="00AE0AAA"/>
    <w:rsid w:val="00AE2186"/>
    <w:rsid w:val="00AE3AFE"/>
    <w:rsid w:val="00AE729C"/>
    <w:rsid w:val="00AF0568"/>
    <w:rsid w:val="00AF0BF1"/>
    <w:rsid w:val="00B05F5B"/>
    <w:rsid w:val="00B0787A"/>
    <w:rsid w:val="00B148BA"/>
    <w:rsid w:val="00B176B1"/>
    <w:rsid w:val="00B17FEC"/>
    <w:rsid w:val="00B254FA"/>
    <w:rsid w:val="00B300A5"/>
    <w:rsid w:val="00B32967"/>
    <w:rsid w:val="00B34400"/>
    <w:rsid w:val="00B34795"/>
    <w:rsid w:val="00B36E78"/>
    <w:rsid w:val="00B3768B"/>
    <w:rsid w:val="00B4285A"/>
    <w:rsid w:val="00B47DCF"/>
    <w:rsid w:val="00B5139F"/>
    <w:rsid w:val="00B54044"/>
    <w:rsid w:val="00B574C3"/>
    <w:rsid w:val="00B60331"/>
    <w:rsid w:val="00B61385"/>
    <w:rsid w:val="00B66844"/>
    <w:rsid w:val="00B707D6"/>
    <w:rsid w:val="00B76867"/>
    <w:rsid w:val="00B77EC3"/>
    <w:rsid w:val="00B81479"/>
    <w:rsid w:val="00B85104"/>
    <w:rsid w:val="00B93232"/>
    <w:rsid w:val="00B9688F"/>
    <w:rsid w:val="00BA0A86"/>
    <w:rsid w:val="00BA7168"/>
    <w:rsid w:val="00BA71A9"/>
    <w:rsid w:val="00BA7F5B"/>
    <w:rsid w:val="00BB2C6E"/>
    <w:rsid w:val="00BB50D6"/>
    <w:rsid w:val="00BB6BBE"/>
    <w:rsid w:val="00BC0E37"/>
    <w:rsid w:val="00BC52E5"/>
    <w:rsid w:val="00BD1F53"/>
    <w:rsid w:val="00BD3247"/>
    <w:rsid w:val="00BD3855"/>
    <w:rsid w:val="00BD5345"/>
    <w:rsid w:val="00BD6160"/>
    <w:rsid w:val="00BD6315"/>
    <w:rsid w:val="00BD7641"/>
    <w:rsid w:val="00BE1F2B"/>
    <w:rsid w:val="00BE6BCB"/>
    <w:rsid w:val="00BF241F"/>
    <w:rsid w:val="00BF27D7"/>
    <w:rsid w:val="00BF4A4E"/>
    <w:rsid w:val="00C052D9"/>
    <w:rsid w:val="00C11D84"/>
    <w:rsid w:val="00C12CE0"/>
    <w:rsid w:val="00C133E4"/>
    <w:rsid w:val="00C14ABE"/>
    <w:rsid w:val="00C207F5"/>
    <w:rsid w:val="00C21C5E"/>
    <w:rsid w:val="00C2445B"/>
    <w:rsid w:val="00C319F2"/>
    <w:rsid w:val="00C40E53"/>
    <w:rsid w:val="00C418C0"/>
    <w:rsid w:val="00C44090"/>
    <w:rsid w:val="00C4488A"/>
    <w:rsid w:val="00C506D1"/>
    <w:rsid w:val="00C5603A"/>
    <w:rsid w:val="00C713DE"/>
    <w:rsid w:val="00C719EF"/>
    <w:rsid w:val="00C71EAB"/>
    <w:rsid w:val="00C83A0C"/>
    <w:rsid w:val="00C96BFA"/>
    <w:rsid w:val="00CA34A4"/>
    <w:rsid w:val="00CA42EE"/>
    <w:rsid w:val="00CB0F24"/>
    <w:rsid w:val="00CB3004"/>
    <w:rsid w:val="00CB32F6"/>
    <w:rsid w:val="00CB5CD3"/>
    <w:rsid w:val="00CC1E56"/>
    <w:rsid w:val="00CC22AB"/>
    <w:rsid w:val="00CC2510"/>
    <w:rsid w:val="00CC6DED"/>
    <w:rsid w:val="00CD2651"/>
    <w:rsid w:val="00CD3C6C"/>
    <w:rsid w:val="00CD42FA"/>
    <w:rsid w:val="00CD6EA1"/>
    <w:rsid w:val="00CD7A6C"/>
    <w:rsid w:val="00CE064A"/>
    <w:rsid w:val="00CE301A"/>
    <w:rsid w:val="00CE5D3D"/>
    <w:rsid w:val="00CF0D0E"/>
    <w:rsid w:val="00CF4FC8"/>
    <w:rsid w:val="00D00554"/>
    <w:rsid w:val="00D01FBA"/>
    <w:rsid w:val="00D02064"/>
    <w:rsid w:val="00D0646C"/>
    <w:rsid w:val="00D07BE1"/>
    <w:rsid w:val="00D13761"/>
    <w:rsid w:val="00D23263"/>
    <w:rsid w:val="00D304A7"/>
    <w:rsid w:val="00D328D6"/>
    <w:rsid w:val="00D353CD"/>
    <w:rsid w:val="00D3656B"/>
    <w:rsid w:val="00D413BE"/>
    <w:rsid w:val="00D53B7F"/>
    <w:rsid w:val="00D64E48"/>
    <w:rsid w:val="00D677C3"/>
    <w:rsid w:val="00D70684"/>
    <w:rsid w:val="00D7728E"/>
    <w:rsid w:val="00D77F74"/>
    <w:rsid w:val="00D8056D"/>
    <w:rsid w:val="00D8060D"/>
    <w:rsid w:val="00D809CB"/>
    <w:rsid w:val="00D826F8"/>
    <w:rsid w:val="00D92D15"/>
    <w:rsid w:val="00D93A39"/>
    <w:rsid w:val="00D964F7"/>
    <w:rsid w:val="00D9782D"/>
    <w:rsid w:val="00DA12B5"/>
    <w:rsid w:val="00DA2ED9"/>
    <w:rsid w:val="00DA6ED4"/>
    <w:rsid w:val="00DB3DA6"/>
    <w:rsid w:val="00DB5C43"/>
    <w:rsid w:val="00DD2C6B"/>
    <w:rsid w:val="00DD3949"/>
    <w:rsid w:val="00DF0A5E"/>
    <w:rsid w:val="00DF439D"/>
    <w:rsid w:val="00E0039D"/>
    <w:rsid w:val="00E02352"/>
    <w:rsid w:val="00E0698B"/>
    <w:rsid w:val="00E222C2"/>
    <w:rsid w:val="00E249E7"/>
    <w:rsid w:val="00E310B9"/>
    <w:rsid w:val="00E31323"/>
    <w:rsid w:val="00E34E0C"/>
    <w:rsid w:val="00E43DA8"/>
    <w:rsid w:val="00E506DF"/>
    <w:rsid w:val="00E53024"/>
    <w:rsid w:val="00E5658D"/>
    <w:rsid w:val="00E5683C"/>
    <w:rsid w:val="00E60889"/>
    <w:rsid w:val="00E6709B"/>
    <w:rsid w:val="00E779CB"/>
    <w:rsid w:val="00E804B2"/>
    <w:rsid w:val="00E823C7"/>
    <w:rsid w:val="00E840A7"/>
    <w:rsid w:val="00E846B7"/>
    <w:rsid w:val="00E86D1F"/>
    <w:rsid w:val="00E8727A"/>
    <w:rsid w:val="00E92187"/>
    <w:rsid w:val="00E931D1"/>
    <w:rsid w:val="00E943FA"/>
    <w:rsid w:val="00E964B3"/>
    <w:rsid w:val="00E979DB"/>
    <w:rsid w:val="00EA2833"/>
    <w:rsid w:val="00EA6EBF"/>
    <w:rsid w:val="00EA768D"/>
    <w:rsid w:val="00EB7C4B"/>
    <w:rsid w:val="00EB7E8C"/>
    <w:rsid w:val="00EC07EB"/>
    <w:rsid w:val="00EC0DB0"/>
    <w:rsid w:val="00EC1389"/>
    <w:rsid w:val="00EC43F5"/>
    <w:rsid w:val="00EC4645"/>
    <w:rsid w:val="00ED48E5"/>
    <w:rsid w:val="00EE104C"/>
    <w:rsid w:val="00EE2593"/>
    <w:rsid w:val="00EE2618"/>
    <w:rsid w:val="00EE3D25"/>
    <w:rsid w:val="00EE55EB"/>
    <w:rsid w:val="00EE58A3"/>
    <w:rsid w:val="00EE7D6F"/>
    <w:rsid w:val="00EF6176"/>
    <w:rsid w:val="00F00EAD"/>
    <w:rsid w:val="00F00EEF"/>
    <w:rsid w:val="00F0101F"/>
    <w:rsid w:val="00F03954"/>
    <w:rsid w:val="00F04A9D"/>
    <w:rsid w:val="00F06B8B"/>
    <w:rsid w:val="00F07F16"/>
    <w:rsid w:val="00F12A31"/>
    <w:rsid w:val="00F1428E"/>
    <w:rsid w:val="00F166F5"/>
    <w:rsid w:val="00F174B2"/>
    <w:rsid w:val="00F209D6"/>
    <w:rsid w:val="00F2153B"/>
    <w:rsid w:val="00F253ED"/>
    <w:rsid w:val="00F27FA3"/>
    <w:rsid w:val="00F31716"/>
    <w:rsid w:val="00F3249F"/>
    <w:rsid w:val="00F35D62"/>
    <w:rsid w:val="00F36799"/>
    <w:rsid w:val="00F37C24"/>
    <w:rsid w:val="00F43C93"/>
    <w:rsid w:val="00F45101"/>
    <w:rsid w:val="00F47FDC"/>
    <w:rsid w:val="00F5758F"/>
    <w:rsid w:val="00F5788F"/>
    <w:rsid w:val="00F614E6"/>
    <w:rsid w:val="00F661C9"/>
    <w:rsid w:val="00F67DEF"/>
    <w:rsid w:val="00F7186E"/>
    <w:rsid w:val="00F7448B"/>
    <w:rsid w:val="00F81A91"/>
    <w:rsid w:val="00F82BF8"/>
    <w:rsid w:val="00F8505D"/>
    <w:rsid w:val="00F85500"/>
    <w:rsid w:val="00F855B9"/>
    <w:rsid w:val="00F85C71"/>
    <w:rsid w:val="00F9027B"/>
    <w:rsid w:val="00F90F67"/>
    <w:rsid w:val="00F92AD1"/>
    <w:rsid w:val="00F94874"/>
    <w:rsid w:val="00F94ADB"/>
    <w:rsid w:val="00F97E84"/>
    <w:rsid w:val="00FA4319"/>
    <w:rsid w:val="00FB01EA"/>
    <w:rsid w:val="00FB27B2"/>
    <w:rsid w:val="00FC0CA2"/>
    <w:rsid w:val="00FC124E"/>
    <w:rsid w:val="00FD4BF2"/>
    <w:rsid w:val="00FD4C70"/>
    <w:rsid w:val="00FD6C08"/>
    <w:rsid w:val="00FE0F3D"/>
    <w:rsid w:val="00FE507D"/>
    <w:rsid w:val="00FF4C02"/>
    <w:rsid w:val="00FF527E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F3BEF"/>
  <w15:chartTrackingRefBased/>
  <w15:docId w15:val="{B4B3FCB8-E5C4-4F0A-B3F0-8172261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37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26"/>
  </w:style>
  <w:style w:type="paragraph" w:styleId="Footer">
    <w:name w:val="footer"/>
    <w:basedOn w:val="Normal"/>
    <w:link w:val="FooterChar"/>
    <w:uiPriority w:val="99"/>
    <w:unhideWhenUsed/>
    <w:rsid w:val="006E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26"/>
  </w:style>
  <w:style w:type="paragraph" w:styleId="BodyText">
    <w:name w:val="Body Text"/>
    <w:basedOn w:val="Normal"/>
    <w:link w:val="BodyTextChar"/>
    <w:uiPriority w:val="1"/>
    <w:qFormat/>
    <w:rsid w:val="00835E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5EA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Hetherington</dc:creator>
  <cp:keywords/>
  <dc:description/>
  <cp:lastModifiedBy>Jennifer Hetherington</cp:lastModifiedBy>
  <cp:revision>2</cp:revision>
  <dcterms:created xsi:type="dcterms:W3CDTF">2019-04-12T08:29:00Z</dcterms:created>
  <dcterms:modified xsi:type="dcterms:W3CDTF">2019-04-12T08:29:00Z</dcterms:modified>
</cp:coreProperties>
</file>